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179B74E5"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w:t>
      </w:r>
      <w:r w:rsidR="00F335F9">
        <w:rPr>
          <w:lang w:eastAsia="fr-FR"/>
        </w:rPr>
        <w:t>de</w:t>
      </w:r>
      <w:r w:rsidR="005001ED">
        <w:rPr>
          <w:lang w:eastAsia="fr-FR"/>
        </w:rPr>
        <w:t xml:space="preserve"> portails</w:t>
      </w:r>
      <w:r w:rsidR="004C2A9E">
        <w:rPr>
          <w:lang w:eastAsia="fr-FR"/>
        </w:rPr>
        <w:t xml:space="preserve"> ou bien </w:t>
      </w:r>
      <w:r w:rsidR="00F335F9">
        <w:rPr>
          <w:lang w:eastAsia="fr-FR"/>
        </w:rPr>
        <w:t>visiter</w:t>
      </w:r>
      <w:r w:rsidR="004C2A9E">
        <w:rPr>
          <w:lang w:eastAsia="fr-FR"/>
        </w:rPr>
        <w:t xml:space="preserve"> le maximum d’exoplanètes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00DA5133"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 xml:space="preserve">les cases voisines, ou </w:t>
      </w:r>
      <w:r w:rsidR="00C71DFD">
        <w:rPr>
          <w:lang w:eastAsia="fr-FR"/>
        </w:rPr>
        <w:t>bien</w:t>
      </w:r>
      <w:r w:rsidR="005001ED">
        <w:rPr>
          <w:lang w:eastAsia="fr-FR"/>
        </w:rPr>
        <w:t xml:space="preserve">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r w:rsidR="00C71DFD">
        <w:rPr>
          <w:lang w:eastAsia="fr-FR"/>
        </w:rPr>
        <w:t xml:space="preserve">, ou encore si l’artefact est une exoplanète, d’envoyer directement ses précieuses </w:t>
      </w:r>
      <w:r w:rsidR="00F335F9">
        <w:rPr>
          <w:lang w:eastAsia="fr-FR"/>
        </w:rPr>
        <w:t>caractéristiques</w:t>
      </w:r>
      <w:r w:rsidR="00C71DFD">
        <w:rPr>
          <w:lang w:eastAsia="fr-FR"/>
        </w:rPr>
        <w:t xml:space="preserve"> vers le spatioport du vaisseau activateur</w:t>
      </w:r>
      <w:r w:rsidR="00311EBD">
        <w:rPr>
          <w:lang w:eastAsia="fr-FR"/>
        </w:rPr>
        <w:t>.</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780"/>
        <w:gridCol w:w="4670"/>
        <w:gridCol w:w="748"/>
      </w:tblGrid>
      <w:tr w:rsidR="00C711C3" w14:paraId="143AC471" w14:textId="77777777" w:rsidTr="00E32A48">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E32A48">
        <w:tc>
          <w:tcPr>
            <w:tcW w:w="0" w:type="auto"/>
            <w:vAlign w:val="center"/>
          </w:tcPr>
          <w:p w14:paraId="4BD34A19" w14:textId="7D4F17C8" w:rsidR="001444A0" w:rsidRDefault="001444A0" w:rsidP="00897A6B">
            <w:pPr>
              <w:jc w:val="both"/>
              <w:rPr>
                <w:lang w:eastAsia="fr-FR"/>
              </w:rPr>
            </w:pPr>
            <w:r>
              <w:rPr>
                <w:lang w:eastAsia="fr-FR"/>
              </w:rPr>
              <w:t xml:space="preserve">4 </w:t>
            </w:r>
            <w:r w:rsidR="00DC2C76">
              <w:rPr>
                <w:lang w:eastAsia="fr-FR"/>
              </w:rPr>
              <w:t>spatioports</w:t>
            </w:r>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E32A48">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2A48" w14:paraId="7490EBAF" w14:textId="77777777" w:rsidTr="00E32A48">
        <w:tc>
          <w:tcPr>
            <w:tcW w:w="0" w:type="auto"/>
            <w:vAlign w:val="center"/>
          </w:tcPr>
          <w:p w14:paraId="1D817B6B" w14:textId="77777777" w:rsidR="00C66D8D" w:rsidRDefault="00E32A48" w:rsidP="00E32A48">
            <w:pPr>
              <w:jc w:val="both"/>
              <w:rPr>
                <w:lang w:eastAsia="fr-FR"/>
              </w:rPr>
            </w:pPr>
            <w:r>
              <w:rPr>
                <w:lang w:eastAsia="fr-FR"/>
              </w:rPr>
              <w:t>12 exoplanètes</w:t>
            </w:r>
          </w:p>
          <w:p w14:paraId="7B82D453" w14:textId="6BC58539" w:rsidR="00E32A48" w:rsidRDefault="00C66D8D" w:rsidP="00E32A48">
            <w:pPr>
              <w:jc w:val="both"/>
              <w:rPr>
                <w:lang w:eastAsia="fr-FR"/>
              </w:rPr>
            </w:pPr>
            <w:r w:rsidRPr="00263620">
              <w:rPr>
                <w:sz w:val="16"/>
                <w:szCs w:val="16"/>
                <w:lang w:eastAsia="fr-FR"/>
              </w:rPr>
              <w:t>(</w:t>
            </w:r>
            <w:r>
              <w:rPr>
                <w:sz w:val="16"/>
                <w:szCs w:val="16"/>
                <w:lang w:eastAsia="fr-FR"/>
              </w:rPr>
              <w:t>vue recto ; caractéristique au verso</w:t>
            </w:r>
            <w:r w:rsidRPr="00263620">
              <w:rPr>
                <w:sz w:val="16"/>
                <w:szCs w:val="16"/>
                <w:lang w:eastAsia="fr-FR"/>
              </w:rPr>
              <w:t>)</w:t>
            </w:r>
          </w:p>
        </w:tc>
        <w:tc>
          <w:tcPr>
            <w:tcW w:w="0" w:type="auto"/>
            <w:vAlign w:val="center"/>
          </w:tcPr>
          <w:p w14:paraId="27C823C0" w14:textId="6081A57D" w:rsidR="00E32A48" w:rsidRPr="008C5030" w:rsidRDefault="00E32A48" w:rsidP="00E32A48">
            <w:pPr>
              <w:jc w:val="both"/>
              <w:rPr>
                <w:noProof/>
                <w:lang w:eastAsia="fr-FR"/>
              </w:rPr>
            </w:pPr>
            <w:r>
              <w:rPr>
                <w:noProof/>
              </w:rPr>
              <w:drawing>
                <wp:inline distT="0" distB="0" distL="0" distR="0" wp14:anchorId="667E033E" wp14:editId="47DF4A26">
                  <wp:extent cx="432000" cy="432000"/>
                  <wp:effectExtent l="19050" t="19050" r="25400" b="25400"/>
                  <wp:docPr id="975" name="Image 9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Pr>
                <w:noProof/>
                <w:lang w:eastAsia="fr-FR"/>
              </w:rPr>
              <w:t xml:space="preserve"> </w:t>
            </w:r>
            <w:r w:rsidR="005B36F7">
              <w:rPr>
                <w:noProof/>
              </w:rPr>
              <w:drawing>
                <wp:inline distT="0" distB="0" distL="0" distR="0" wp14:anchorId="6F85E1FA" wp14:editId="7E3B2C60">
                  <wp:extent cx="432000" cy="432000"/>
                  <wp:effectExtent l="19050" t="19050" r="25400" b="2540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4242A1A7" wp14:editId="11406C6C">
                  <wp:extent cx="432000" cy="432000"/>
                  <wp:effectExtent l="19050" t="19050" r="25400" b="2540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68B69455" wp14:editId="3F657E9C">
                  <wp:extent cx="432000" cy="432000"/>
                  <wp:effectExtent l="19050" t="19050" r="25400" b="2540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p>
        </w:tc>
        <w:tc>
          <w:tcPr>
            <w:tcW w:w="0" w:type="auto"/>
            <w:vAlign w:val="center"/>
          </w:tcPr>
          <w:p w14:paraId="6518696A" w14:textId="4BB1FCAC" w:rsidR="00E32A48" w:rsidRPr="008C5030" w:rsidRDefault="00E32A48" w:rsidP="00E32A48">
            <w:pPr>
              <w:jc w:val="both"/>
              <w:rPr>
                <w:noProof/>
                <w:lang w:eastAsia="fr-FR"/>
              </w:rPr>
            </w:pPr>
            <w:r>
              <w:rPr>
                <w:lang w:eastAsia="fr-FR"/>
              </w:rPr>
              <w:t>Etc…</w:t>
            </w:r>
          </w:p>
        </w:tc>
      </w:tr>
      <w:tr w:rsidR="00592D8E" w14:paraId="5E7459BE" w14:textId="77777777" w:rsidTr="00E32A48">
        <w:tc>
          <w:tcPr>
            <w:tcW w:w="0" w:type="auto"/>
            <w:vAlign w:val="center"/>
          </w:tcPr>
          <w:p w14:paraId="7B62A441" w14:textId="76DC30D2" w:rsidR="00592D8E" w:rsidRDefault="00E32A48" w:rsidP="00897A6B">
            <w:pPr>
              <w:jc w:val="both"/>
              <w:rPr>
                <w:lang w:eastAsia="fr-FR"/>
              </w:rPr>
            </w:pPr>
            <w:r>
              <w:rPr>
                <w:lang w:eastAsia="fr-FR"/>
              </w:rPr>
              <w:t>82</w:t>
            </w:r>
            <w:r w:rsidR="00592D8E">
              <w:rPr>
                <w:lang w:eastAsia="fr-FR"/>
              </w:rPr>
              <w:t xml:space="preserve">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E32A48">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E32A48">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466430FC" w14:textId="605771DF" w:rsidR="000D4A5A" w:rsidRDefault="000D4A5A"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7849DCCD"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79EB4EE5" w14:textId="23D134A6" w:rsidR="000D56AE" w:rsidRDefault="00E32A48" w:rsidP="000D56AE">
      <w:pPr>
        <w:jc w:val="both"/>
        <w:rPr>
          <w:lang w:eastAsia="fr-FR"/>
        </w:rPr>
      </w:pPr>
      <w:r>
        <w:rPr>
          <w:lang w:eastAsia="fr-FR"/>
        </w:rPr>
        <w:t>Les exoplanètes sont placé</w:t>
      </w:r>
      <w:r w:rsidR="00425894">
        <w:rPr>
          <w:lang w:eastAsia="fr-FR"/>
        </w:rPr>
        <w:t>e</w:t>
      </w:r>
      <w:r>
        <w:rPr>
          <w:lang w:eastAsia="fr-FR"/>
        </w:rPr>
        <w:t>s en même nombre que les portails</w:t>
      </w:r>
      <w:r w:rsidR="005651D1">
        <w:rPr>
          <w:lang w:eastAsia="fr-FR"/>
        </w:rPr>
        <w:t xml:space="preserve"> en suivant la même procédure</w:t>
      </w:r>
      <w:r w:rsidR="00F335F9">
        <w:rPr>
          <w:lang w:eastAsia="fr-FR"/>
        </w:rPr>
        <w:t>, mais sans révéler leurs caractéristiques</w:t>
      </w:r>
      <w:r w:rsidR="00496B99">
        <w:rPr>
          <w:lang w:eastAsia="fr-FR"/>
        </w:rPr>
        <w:t xml:space="preserve"> indiquées au verso : habitée, minière, vide</w:t>
      </w:r>
      <w:r>
        <w:rPr>
          <w:lang w:eastAsia="fr-FR"/>
        </w:rPr>
        <w:t>.</w:t>
      </w:r>
      <w:r w:rsidR="000D56AE" w:rsidRPr="000D56AE">
        <w:rPr>
          <w:lang w:eastAsia="fr-FR"/>
        </w:rPr>
        <w:t xml:space="preserve"> </w:t>
      </w:r>
      <w:r w:rsidR="000D56AE">
        <w:rPr>
          <w:lang w:eastAsia="fr-FR"/>
        </w:rPr>
        <w:t>Les exoplanètes restantes sont constituées en une pioche séparée,</w:t>
      </w:r>
      <w:r w:rsidR="000D56AE" w:rsidRPr="00F335F9">
        <w:rPr>
          <w:lang w:eastAsia="fr-FR"/>
        </w:rPr>
        <w:t xml:space="preserve"> </w:t>
      </w:r>
      <w:r w:rsidR="000D56AE">
        <w:rPr>
          <w:lang w:eastAsia="fr-FR"/>
        </w:rPr>
        <w:t>sans révéler leurs caractéristiques.</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071ACF98"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les artefacts collectionnés</w:t>
      </w:r>
      <w:r w:rsidR="008639F1">
        <w:rPr>
          <w:lang w:eastAsia="fr-FR"/>
        </w:rPr>
        <w:t>, et les artefacts de la main du joueur</w:t>
      </w:r>
      <w:r w:rsidR="000544CB">
        <w:rPr>
          <w:lang w:eastAsia="fr-FR"/>
        </w:rPr>
        <w:t>.</w:t>
      </w:r>
      <w:r w:rsidR="008639F1">
        <w:rPr>
          <w:lang w:eastAsia="fr-FR"/>
        </w:rPr>
        <w:t xml:space="preserve"> En début de partie, tous les vaisseaux sont amarrés à leur spatioport.</w:t>
      </w:r>
    </w:p>
    <w:p w14:paraId="1B3D9F12" w14:textId="75539461"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w:t>
      </w:r>
      <w:r w:rsidR="00950859">
        <w:rPr>
          <w:lang w:eastAsia="fr-FR"/>
        </w:rPr>
        <w:t xml:space="preserve">faces </w:t>
      </w:r>
      <w:r w:rsidR="005B0BC1">
        <w:rPr>
          <w:lang w:eastAsia="fr-FR"/>
        </w:rPr>
        <w:t>caché</w:t>
      </w:r>
      <w:r w:rsidR="00950859">
        <w:rPr>
          <w:lang w:eastAsia="fr-FR"/>
        </w:rPr>
        <w:t>e</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EB205A9" w:rsidR="00645C1E" w:rsidRDefault="00D94873" w:rsidP="001B6DD4">
      <w:pPr>
        <w:jc w:val="both"/>
        <w:rPr>
          <w:lang w:eastAsia="fr-FR"/>
        </w:rPr>
      </w:pPr>
      <w:r>
        <w:rPr>
          <w:lang w:eastAsia="fr-FR"/>
        </w:rPr>
        <w:t>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4552F8">
        <w:rPr>
          <w:lang w:eastAsia="fr-FR"/>
        </w:rPr>
        <w:t xml:space="preserve"> téléportés ou </w:t>
      </w:r>
      <w:r w:rsidR="00443EA7">
        <w:rPr>
          <w:lang w:eastAsia="fr-FR"/>
        </w:rPr>
        <w:t xml:space="preserve">de points </w:t>
      </w:r>
      <w:r w:rsidR="004552F8">
        <w:rPr>
          <w:lang w:eastAsia="fr-FR"/>
        </w:rPr>
        <w:t>d’exoplanètes</w:t>
      </w:r>
      <w:r w:rsidR="00443EA7">
        <w:rPr>
          <w:lang w:eastAsia="fr-FR"/>
        </w:rPr>
        <w:t xml:space="preserve"> visitées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xml:space="preserve">, </w:t>
      </w:r>
      <w:r w:rsidR="007E2F8C">
        <w:rPr>
          <w:lang w:eastAsia="fr-FR"/>
        </w:rPr>
        <w:t xml:space="preserve">il les montre, puis </w:t>
      </w:r>
      <w:r w:rsidR="00645C1E">
        <w:rPr>
          <w:lang w:eastAsia="fr-FR"/>
        </w:rPr>
        <w:t>le tour de table se termine</w:t>
      </w:r>
      <w:r w:rsidR="00275BAD">
        <w:rPr>
          <w:lang w:eastAsia="fr-FR"/>
        </w:rPr>
        <w:t xml:space="preserve"> normalement</w:t>
      </w:r>
      <w:r w:rsidR="007E2F8C">
        <w:rPr>
          <w:lang w:eastAsia="fr-FR"/>
        </w:rPr>
        <w:t>,</w:t>
      </w:r>
      <w:r w:rsidR="00645C1E">
        <w:rPr>
          <w:lang w:eastAsia="fr-FR"/>
        </w:rPr>
        <w:t xml:space="preserve"> et </w:t>
      </w:r>
      <w:r w:rsidR="00DB6E62">
        <w:rPr>
          <w:lang w:eastAsia="fr-FR"/>
        </w:rPr>
        <w:t xml:space="preserve">enfin </w:t>
      </w:r>
      <w:r w:rsidR="00645C1E">
        <w:rPr>
          <w:lang w:eastAsia="fr-FR"/>
        </w:rPr>
        <w:t>les points sont comptés.</w:t>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5ACA4B41"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E37A2A">
        <w:t>6.7</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0B48CA17"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5D3E72">
        <w:t>2</w:t>
      </w:r>
      <w:r>
        <w:t xml:space="preserve"> </w:t>
      </w:r>
      <w:r w:rsidR="00CB0B32">
        <w:t>cases</w:t>
      </w:r>
      <w:r>
        <w:t xml:space="preserve"> </w:t>
      </w:r>
      <w:r w:rsidR="00122F11">
        <w:t xml:space="preserve">d’espace </w:t>
      </w:r>
      <w:r>
        <w:t>sans sauter.</w:t>
      </w:r>
    </w:p>
    <w:p w14:paraId="3E116910" w14:textId="6352EFED"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E37A2A">
        <w:t>6.6</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2E929950"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443EA7">
        <w:fldChar w:fldCharType="begin"/>
      </w:r>
      <w:r w:rsidR="00443EA7">
        <w:instrText xml:space="preserve"> REF _Ref87697484 \r \h </w:instrText>
      </w:r>
      <w:r w:rsidR="00443EA7">
        <w:fldChar w:fldCharType="separate"/>
      </w:r>
      <w:r w:rsidR="00E37A2A">
        <w:t>6.7</w:t>
      </w:r>
      <w:r w:rsidR="00443EA7">
        <w:fldChar w:fldCharType="end"/>
      </w:r>
      <w:r w:rsidR="0027158D">
        <w:t>)</w:t>
      </w:r>
      <w:r>
        <w:t xml:space="preserve">. Puis cet artefact est défaussé, sauf si c’est un portail (cf. </w:t>
      </w:r>
      <w:r w:rsidR="0027158D">
        <w:t>§</w:t>
      </w:r>
      <w:r w:rsidR="00443EA7">
        <w:fldChar w:fldCharType="begin"/>
      </w:r>
      <w:r w:rsidR="00443EA7">
        <w:instrText xml:space="preserve"> REF _Ref106777807 \r \h </w:instrText>
      </w:r>
      <w:r w:rsidR="00443EA7">
        <w:fldChar w:fldCharType="separate"/>
      </w:r>
      <w:r w:rsidR="00E37A2A">
        <w:t>6.3</w:t>
      </w:r>
      <w:r w:rsidR="00443EA7">
        <w:fldChar w:fldCharType="end"/>
      </w:r>
      <w:r>
        <w:t>)</w:t>
      </w:r>
      <w:r w:rsidR="00443EA7">
        <w:t xml:space="preserve"> ou si c’est une exoplanète (cf. </w:t>
      </w:r>
      <w:r w:rsidR="00443EA7">
        <w:fldChar w:fldCharType="begin"/>
      </w:r>
      <w:r w:rsidR="00443EA7">
        <w:instrText xml:space="preserve"> REF _Ref107297189 \r \h </w:instrText>
      </w:r>
      <w:r w:rsidR="00443EA7">
        <w:fldChar w:fldCharType="separate"/>
      </w:r>
      <w:r w:rsidR="00E37A2A">
        <w:t>6.4</w:t>
      </w:r>
      <w:r w:rsidR="00443EA7">
        <w:fldChar w:fldCharType="end"/>
      </w:r>
      <w:r w:rsidR="00443EA7">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18A509AB" w:rsidR="0095737A" w:rsidRDefault="0095737A" w:rsidP="00DD4DB5">
            <w:pPr>
              <w:jc w:val="both"/>
            </w:pPr>
            <w:r>
              <w:t xml:space="preserve">Un portail est un artefact </w:t>
            </w:r>
            <w:r w:rsidR="00340DF1">
              <w:t xml:space="preserve">spécial : </w:t>
            </w:r>
            <w:r>
              <w:t>il n’est jamais défaussé, ni collectionné.</w:t>
            </w:r>
          </w:p>
        </w:tc>
      </w:tr>
    </w:tbl>
    <w:p w14:paraId="791C3DE3" w14:textId="6DD4FA31" w:rsidR="00DD4DB5" w:rsidRDefault="00DD4DB5" w:rsidP="00DD4DB5">
      <w:pPr>
        <w:jc w:val="both"/>
      </w:pPr>
      <w:r>
        <w:t xml:space="preserve">Lorsqu’un vaisseau active un portail, tous les artefacts adjacents </w:t>
      </w:r>
      <w:r w:rsidR="00AB7182">
        <w:t xml:space="preserve">(hors portails et exoplanètes) </w:t>
      </w:r>
      <w:r>
        <w:t xml:space="preserve">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97B960F" w14:textId="3C019CBB" w:rsidR="00B43612" w:rsidRDefault="00DD4DB5" w:rsidP="00DD4DB5">
      <w:pPr>
        <w:jc w:val="both"/>
      </w:pPr>
      <w:r>
        <w:t xml:space="preserve">Le portail n’est pas défaussé, mais replacé dans l’univers </w:t>
      </w:r>
      <w:r w:rsidR="00AB7182">
        <w:t>comme lors de la mise en place du jeu</w:t>
      </w:r>
      <w:r w:rsidR="00B43612">
        <w:t>.</w:t>
      </w:r>
    </w:p>
    <w:p w14:paraId="390E43D0" w14:textId="1B3B9B5B" w:rsidR="007F7F04" w:rsidRDefault="003F4CFB" w:rsidP="00DD4DB5">
      <w:pPr>
        <w:pStyle w:val="Titre1"/>
        <w:numPr>
          <w:ilvl w:val="1"/>
          <w:numId w:val="7"/>
        </w:numPr>
      </w:pPr>
      <w:bookmarkStart w:id="3" w:name="_Ref107297189"/>
      <w:r>
        <w:t>L</w:t>
      </w:r>
      <w:r w:rsidR="007F7F04">
        <w:t>es exoplanètes</w:t>
      </w:r>
      <w:bookmarkEnd w:id="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340DF1" w14:paraId="1A72EFCE" w14:textId="77777777" w:rsidTr="00A75939">
        <w:tc>
          <w:tcPr>
            <w:tcW w:w="440" w:type="pct"/>
            <w:vAlign w:val="center"/>
          </w:tcPr>
          <w:p w14:paraId="23BC9124" w14:textId="4FCAC24D" w:rsidR="00340DF1" w:rsidRDefault="00340DF1" w:rsidP="00A75939">
            <w:pPr>
              <w:jc w:val="both"/>
            </w:pPr>
            <w:r>
              <w:rPr>
                <w:noProof/>
              </w:rPr>
              <w:drawing>
                <wp:inline distT="0" distB="0" distL="0" distR="0" wp14:anchorId="308CF198" wp14:editId="50B6CEF9">
                  <wp:extent cx="360000" cy="360000"/>
                  <wp:effectExtent l="19050" t="19050" r="21590" b="2159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w="3175">
                            <a:solidFill>
                              <a:schemeClr val="tx1"/>
                            </a:solidFill>
                          </a:ln>
                        </pic:spPr>
                      </pic:pic>
                    </a:graphicData>
                  </a:graphic>
                </wp:inline>
              </w:drawing>
            </w:r>
          </w:p>
        </w:tc>
        <w:tc>
          <w:tcPr>
            <w:tcW w:w="4560" w:type="pct"/>
            <w:vAlign w:val="center"/>
          </w:tcPr>
          <w:p w14:paraId="1418E76D" w14:textId="0EA4485C" w:rsidR="00340DF1" w:rsidRDefault="00340DF1" w:rsidP="00A75939">
            <w:pPr>
              <w:jc w:val="both"/>
            </w:pPr>
            <w:r>
              <w:t>Une exoplanète est un artefact spécial par sa pose</w:t>
            </w:r>
            <w:r w:rsidR="00443EA7">
              <w:t xml:space="preserve"> aléatoire</w:t>
            </w:r>
            <w:r>
              <w:t xml:space="preserve"> et sa collecte</w:t>
            </w:r>
            <w:r w:rsidR="00443EA7">
              <w:t xml:space="preserve"> directe</w:t>
            </w:r>
            <w:r>
              <w:t>.</w:t>
            </w:r>
          </w:p>
        </w:tc>
      </w:tr>
    </w:tbl>
    <w:p w14:paraId="58C3C3CE" w14:textId="7465EC81" w:rsidR="00340DF1" w:rsidRDefault="00340DF1" w:rsidP="00340DF1">
      <w:r>
        <w:t xml:space="preserve">Seul un vaisseau de force 1 peut se poser sur une exoplanète. </w:t>
      </w:r>
      <w:r w:rsidR="00E440DD">
        <w:t xml:space="preserve">Cette pose (c’est à dire une exploration de l’exoplanète) provoque le transfert immédiat de l’exoplanète </w:t>
      </w:r>
      <w:r w:rsidR="00E91643">
        <w:t xml:space="preserve">(c’est-à-dire ses données d’exploration) </w:t>
      </w:r>
      <w:r w:rsidR="00E440DD">
        <w:t>vers le spatioport du vaisseau activateur</w:t>
      </w:r>
      <w:r w:rsidR="00390DDB">
        <w:t>, puis le placement aléatoire d’une nouvelle exoplanète, prise dans la pioche, comme lors de la mise en place du jeu.</w:t>
      </w:r>
    </w:p>
    <w:p w14:paraId="2DFDC645" w14:textId="59C6ECD5" w:rsidR="00340DF1" w:rsidRDefault="00E440DD" w:rsidP="00340DF1">
      <w:r>
        <w:t xml:space="preserve">Les </w:t>
      </w:r>
      <w:r w:rsidR="00390DDB">
        <w:t>exoplanètes marquent des points uniquement par groupe de 2, 3 ou 4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884"/>
        <w:gridCol w:w="2320"/>
      </w:tblGrid>
      <w:tr w:rsidR="001302ED" w14:paraId="0FB81E4C" w14:textId="77777777" w:rsidTr="00CA127A">
        <w:trPr>
          <w:trHeight w:val="676"/>
        </w:trPr>
        <w:tc>
          <w:tcPr>
            <w:tcW w:w="3863" w:type="pct"/>
            <w:vAlign w:val="center"/>
          </w:tcPr>
          <w:p w14:paraId="5025D237" w14:textId="1EF80D08" w:rsidR="001302ED" w:rsidRDefault="001302ED" w:rsidP="004B2AA3">
            <w:pPr>
              <w:pStyle w:val="Paragraphedeliste"/>
              <w:numPr>
                <w:ilvl w:val="0"/>
                <w:numId w:val="13"/>
              </w:numPr>
            </w:pPr>
            <w:r>
              <w:t>10 points pour 2 exoplanètes habit</w:t>
            </w:r>
            <w:r w:rsidR="004F3118">
              <w:t>ées ;</w:t>
            </w:r>
            <w:r>
              <w:t xml:space="preserve"> </w:t>
            </w:r>
          </w:p>
          <w:p w14:paraId="55FE6125" w14:textId="77777777" w:rsidR="001302ED" w:rsidRDefault="001302ED" w:rsidP="001302ED">
            <w:pPr>
              <w:pStyle w:val="Paragraphedeliste"/>
              <w:numPr>
                <w:ilvl w:val="0"/>
                <w:numId w:val="13"/>
              </w:numPr>
            </w:pPr>
            <w:r>
              <w:t>10 points pour 3 exoplanètes minières ;</w:t>
            </w:r>
          </w:p>
          <w:p w14:paraId="26981958" w14:textId="1AE1A821" w:rsidR="001302ED" w:rsidRDefault="001302ED" w:rsidP="004B2AA3">
            <w:pPr>
              <w:pStyle w:val="Paragraphedeliste"/>
              <w:numPr>
                <w:ilvl w:val="0"/>
                <w:numId w:val="13"/>
              </w:numPr>
            </w:pPr>
            <w:r>
              <w:t>10 points pour 4 exoplanètes vides ou habitables ou minières.</w:t>
            </w:r>
          </w:p>
        </w:tc>
        <w:tc>
          <w:tcPr>
            <w:tcW w:w="1137" w:type="pct"/>
            <w:vAlign w:val="center"/>
          </w:tcPr>
          <w:p w14:paraId="34111DFC" w14:textId="41EC0066" w:rsidR="001302ED" w:rsidRDefault="001302ED" w:rsidP="00CA127A">
            <w:pPr>
              <w:jc w:val="center"/>
            </w:pPr>
            <w:r>
              <w:rPr>
                <w:noProof/>
              </w:rPr>
              <w:drawing>
                <wp:inline distT="0" distB="0" distL="0" distR="0" wp14:anchorId="1F4AED29" wp14:editId="187901B5">
                  <wp:extent cx="377400" cy="360000"/>
                  <wp:effectExtent l="0" t="0" r="381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7400" cy="360000"/>
                          </a:xfrm>
                          <a:prstGeom prst="rect">
                            <a:avLst/>
                          </a:prstGeom>
                          <a:noFill/>
                        </pic:spPr>
                      </pic:pic>
                    </a:graphicData>
                  </a:graphic>
                </wp:inline>
              </w:drawing>
            </w:r>
            <w:r w:rsidR="00CA127A">
              <w:t xml:space="preserve">   </w:t>
            </w:r>
            <w:r>
              <w:rPr>
                <w:noProof/>
              </w:rPr>
              <w:drawing>
                <wp:inline distT="0" distB="0" distL="0" distR="0" wp14:anchorId="0312CDFC" wp14:editId="0374E1F1">
                  <wp:extent cx="363000" cy="36000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000" cy="360000"/>
                          </a:xfrm>
                          <a:prstGeom prst="rect">
                            <a:avLst/>
                          </a:prstGeom>
                          <a:noFill/>
                        </pic:spPr>
                      </pic:pic>
                    </a:graphicData>
                  </a:graphic>
                </wp:inline>
              </w:drawing>
            </w:r>
            <w:r w:rsidR="00CA127A">
              <w:t xml:space="preserve">   </w:t>
            </w:r>
            <w:r>
              <w:rPr>
                <w:noProof/>
              </w:rPr>
              <w:drawing>
                <wp:inline distT="0" distB="0" distL="0" distR="0" wp14:anchorId="360C802B" wp14:editId="189DC323">
                  <wp:extent cx="360000" cy="360000"/>
                  <wp:effectExtent l="0" t="0" r="254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r>
    </w:tbl>
    <w:p w14:paraId="5B855EF1" w14:textId="77777777" w:rsidR="001302ED" w:rsidRDefault="001302ED" w:rsidP="00340DF1"/>
    <w:p w14:paraId="271A45BD" w14:textId="44B21FCC" w:rsidR="00487228" w:rsidRDefault="00633288" w:rsidP="00487228">
      <w:r>
        <w:t>La</w:t>
      </w:r>
      <w:r w:rsidR="00D4465A">
        <w:t xml:space="preserve"> </w:t>
      </w:r>
      <w:r>
        <w:t>caractéristique</w:t>
      </w:r>
      <w:r>
        <w:t xml:space="preserve"> « </w:t>
      </w:r>
      <w:r w:rsidR="00D4465A">
        <w:t>habit</w:t>
      </w:r>
      <w:r w:rsidR="00BF26C5">
        <w:t>ée</w:t>
      </w:r>
      <w:r>
        <w:t> »</w:t>
      </w:r>
      <w:r w:rsidR="00D4465A">
        <w:t xml:space="preserve">, </w:t>
      </w:r>
      <w:r>
        <w:t>« </w:t>
      </w:r>
      <w:r w:rsidR="00D4465A">
        <w:t>minière</w:t>
      </w:r>
      <w:r>
        <w:t> »</w:t>
      </w:r>
      <w:r w:rsidR="00D4465A">
        <w:t xml:space="preserve"> ou </w:t>
      </w:r>
      <w:r>
        <w:t>« </w:t>
      </w:r>
      <w:r w:rsidR="00546B1A">
        <w:t>vide</w:t>
      </w:r>
      <w:r>
        <w:t> »</w:t>
      </w:r>
      <w:r w:rsidR="00D4465A">
        <w:t xml:space="preserve"> est </w:t>
      </w:r>
      <w:r w:rsidR="00BF26C5">
        <w:t>indiqué</w:t>
      </w:r>
      <w:r>
        <w:t>e</w:t>
      </w:r>
      <w:r w:rsidR="00BF26C5">
        <w:t xml:space="preserve"> au verso</w:t>
      </w:r>
      <w:r w:rsidR="00D4465A">
        <w:t xml:space="preserve"> de l’exoplanète.</w:t>
      </w:r>
    </w:p>
    <w:p w14:paraId="26D33BED" w14:textId="052F0EAC" w:rsidR="000B66F5" w:rsidRDefault="000B66F5" w:rsidP="00487228">
      <w:r>
        <w:t>Les exoplanètes peuvent être volées comme les autres artefacts.</w:t>
      </w:r>
    </w:p>
    <w:p w14:paraId="5AA7B13F" w14:textId="734C5DAC" w:rsidR="00DD4DB5" w:rsidRDefault="007F7F04" w:rsidP="00DD4DB5">
      <w:pPr>
        <w:pStyle w:val="Titre1"/>
        <w:numPr>
          <w:ilvl w:val="1"/>
          <w:numId w:val="7"/>
        </w:numPr>
      </w:pPr>
      <w:r>
        <w:t>L</w:t>
      </w:r>
      <w:r w:rsidR="00DD4DB5">
        <w:t>es collections</w:t>
      </w:r>
    </w:p>
    <w:p w14:paraId="6E479AB8" w14:textId="1E24EF38"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B870A9">
        <w:t>. L</w:t>
      </w:r>
      <w:r w:rsidR="004B5BE3">
        <w:t xml:space="preserve">es exoplanètes </w:t>
      </w:r>
      <w:r w:rsidR="00F77A3D">
        <w:t xml:space="preserve">y </w:t>
      </w:r>
      <w:r w:rsidR="00633288">
        <w:t>sont gardées face recto</w:t>
      </w:r>
      <w:r w:rsidR="001E09CF">
        <w:t xml:space="preserve"> </w:t>
      </w:r>
      <w:r w:rsidR="00633288">
        <w:t>sans révéler leurs</w:t>
      </w:r>
      <w:r w:rsidR="002116C8">
        <w:t xml:space="preserve"> caractéristiques </w:t>
      </w:r>
      <w:r w:rsidR="00633288">
        <w:t>indiquées aux versos</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4" w:name="_Ref87697452"/>
      <w:r>
        <w:t xml:space="preserve">Attaque </w:t>
      </w:r>
      <w:r w:rsidR="007D1105">
        <w:t xml:space="preserve">directe </w:t>
      </w:r>
      <w:r w:rsidR="00F207DF">
        <w:t xml:space="preserve">de </w:t>
      </w:r>
      <w:r w:rsidR="005730DF">
        <w:t>vaisseaux</w:t>
      </w:r>
      <w:bookmarkEnd w:id="4"/>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13003183"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E37A2A">
        <w:t>6.7</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2FA9F3EE" w:rsidR="00F207DF" w:rsidRDefault="00DA79E5" w:rsidP="00487244">
      <w:pPr>
        <w:pStyle w:val="Titre1"/>
        <w:numPr>
          <w:ilvl w:val="1"/>
          <w:numId w:val="7"/>
        </w:numPr>
      </w:pPr>
      <w:bookmarkStart w:id="5" w:name="_Ref87697484"/>
      <w:r>
        <w:lastRenderedPageBreak/>
        <w:t>L</w:t>
      </w:r>
      <w:r w:rsidR="00EC688F">
        <w:t xml:space="preserve">es </w:t>
      </w:r>
      <w:r w:rsidR="0033120C">
        <w:t>artefacts</w:t>
      </w:r>
      <w:bookmarkEnd w:id="5"/>
    </w:p>
    <w:p w14:paraId="25FFAE3B" w14:textId="32F4ED1F" w:rsidR="00A22286" w:rsidRPr="00A22286" w:rsidRDefault="008A39A8" w:rsidP="00A22286">
      <w:r>
        <w:t>Hormis les portails (décrits au §</w:t>
      </w:r>
      <w:r>
        <w:fldChar w:fldCharType="begin"/>
      </w:r>
      <w:r>
        <w:instrText xml:space="preserve"> REF _Ref106777807 \r \h </w:instrText>
      </w:r>
      <w:r>
        <w:fldChar w:fldCharType="separate"/>
      </w:r>
      <w:r w:rsidR="00E37A2A">
        <w:t>6.3</w:t>
      </w:r>
      <w:r>
        <w:fldChar w:fldCharType="end"/>
      </w:r>
      <w:r>
        <w:t>) et les exoplanètes (décrites au §</w:t>
      </w:r>
      <w:r>
        <w:fldChar w:fldCharType="begin"/>
      </w:r>
      <w:r>
        <w:instrText xml:space="preserve"> REF _Ref107297189 \r \h </w:instrText>
      </w:r>
      <w:r>
        <w:fldChar w:fldCharType="separate"/>
      </w:r>
      <w:r w:rsidR="00E37A2A">
        <w:t>6.4</w:t>
      </w:r>
      <w:r>
        <w:fldChar w:fldCharType="end"/>
      </w:r>
      <w:r>
        <w:t>) voici les effets des autres artefacts.</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5"/>
        <w:gridCol w:w="7889"/>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r w:rsidRPr="00ED7C41">
              <w:t>Booste</w:t>
            </w:r>
            <w:r w:rsidR="00924604">
              <w:t>u</w:t>
            </w:r>
            <w:r w:rsidRPr="00ED7C41">
              <w:t>r</w:t>
            </w:r>
          </w:p>
        </w:tc>
        <w:tc>
          <w:tcPr>
            <w:tcW w:w="0" w:type="auto"/>
            <w:vAlign w:val="center"/>
          </w:tcPr>
          <w:p w14:paraId="383FB933" w14:textId="4A565EB1" w:rsidR="00ED7C41" w:rsidRDefault="00ED7C41" w:rsidP="00E84553">
            <w:pPr>
              <w:jc w:val="both"/>
            </w:pPr>
            <w:r w:rsidRPr="00ED7C41">
              <w:t xml:space="preserve">Cet artefact permet d’enchaîner un déplacement de 1 à </w:t>
            </w:r>
            <w:r w:rsidR="00536380">
              <w:t>2</w:t>
            </w:r>
            <w:r w:rsidRPr="00ED7C41">
              <w:t xml:space="preserve">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2926FECB" w:rsidR="00A11269" w:rsidRDefault="00A11269" w:rsidP="00E84553">
            <w:pPr>
              <w:jc w:val="both"/>
            </w:pPr>
            <w:r>
              <w:t>Cet artefact permet de voler</w:t>
            </w:r>
            <w:r w:rsidR="00B0147B">
              <w:t xml:space="preserve"> </w:t>
            </w:r>
            <w:r>
              <w:t>un</w:t>
            </w:r>
            <w:r w:rsidRPr="002F47F2">
              <w:t xml:space="preserve"> artefact</w:t>
            </w:r>
            <w:r>
              <w:t xml:space="preserve"> dans un spatioport choisi par l’attaquant</w:t>
            </w:r>
            <w:r w:rsidR="00490660">
              <w:t xml:space="preserve"> parmi les joueurs encore en jeu</w:t>
            </w:r>
            <w:r>
              <w:t xml:space="preserve">. </w:t>
            </w:r>
            <w:r w:rsidR="00490660">
              <w:t>L’artefact volé est désigné par le jet des 2 dés blancs</w:t>
            </w:r>
            <w:r w:rsidR="0032390E">
              <w:t xml:space="preserve"> : retrancher 1 au premier dé et multiplier par 6, </w:t>
            </w:r>
            <w:r w:rsidR="00FC127E">
              <w:t xml:space="preserve">puis </w:t>
            </w:r>
            <w:r w:rsidR="0032390E">
              <w:t>ajouter le second</w:t>
            </w:r>
            <w:r w:rsidR="00FC127E">
              <w:t xml:space="preserve"> </w:t>
            </w:r>
            <w:r w:rsidR="00230916">
              <w:t xml:space="preserve">dé ; cela </w:t>
            </w:r>
            <w:r w:rsidR="00FC127E">
              <w:t xml:space="preserve">fabrique un </w:t>
            </w:r>
            <w:r w:rsidR="00F45302">
              <w:t>numéro de vol</w:t>
            </w:r>
            <w:r w:rsidR="00FC127E">
              <w:t xml:space="preserve"> entre 1 et 36. Les artefacts sont </w:t>
            </w:r>
            <w:r w:rsidR="00230916">
              <w:t>comptés du doigt dans un ordre convenu à l’avance jusqu’à arriver</w:t>
            </w:r>
            <w:r w:rsidR="00230916">
              <w:t>, en bouclant</w:t>
            </w:r>
            <w:r w:rsidR="00230916">
              <w:t xml:space="preserve"> si nécessaire</w:t>
            </w:r>
            <w:r w:rsidR="00230916">
              <w:t xml:space="preserve">, </w:t>
            </w:r>
            <w:r w:rsidR="00230916">
              <w:t xml:space="preserve">au </w:t>
            </w:r>
            <w:r w:rsidR="00F45302">
              <w:t>numéro</w:t>
            </w:r>
            <w:r w:rsidR="00230916">
              <w:t xml:space="preserve"> </w:t>
            </w:r>
            <w:r w:rsidR="00F45302">
              <w:t>du vol.</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5871B572"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A2E01FF" w:rsidR="002F47F2" w:rsidRDefault="002F47F2" w:rsidP="00B66C02">
            <w:pPr>
              <w:jc w:val="both"/>
            </w:pPr>
            <w:r>
              <w:t>Cet artefact envoie à la défausse tous les artefacts adjacents (sauf les portails</w:t>
            </w:r>
            <w:r w:rsidR="005F6AC1">
              <w:t xml:space="preserve"> et les exoplanètes</w:t>
            </w:r>
            <w:r>
              <w:t>) par un bord ou un coin. Au moins un artefact adjacent (</w:t>
            </w:r>
            <w:r w:rsidR="00275A0B">
              <w:t>hors</w:t>
            </w:r>
            <w:r>
              <w:t xml:space="preserve"> portail</w:t>
            </w:r>
            <w:r w:rsidR="005F6AC1">
              <w:t xml:space="preserve"> ou exoplanète</w:t>
            </w:r>
            <w:r>
              <w:t>)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Borboleta</w:t>
      </w:r>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r w:rsidRPr="00871079">
        <w:t>Borboleta</w:t>
      </w:r>
      <w:r>
        <w:t xml:space="preserve"> </w:t>
      </w:r>
      <w:r w:rsidRPr="00871079">
        <w:rPr>
          <w:rFonts w:cstheme="minorHAnsi"/>
          <w:color w:val="464646"/>
        </w:rPr>
        <w:t>(</w:t>
      </w:r>
      <w:hyperlink r:id="rId52"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53"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4"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1DF76809" w14:textId="3D038A60"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Équilibrer le nombre et la répartition des artefacts.</w:t>
      </w:r>
    </w:p>
    <w:sectPr w:rsidR="00861BA0" w:rsidSect="002F1899">
      <w:headerReference w:type="default" r:id="rId55"/>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46D5E" w14:textId="77777777" w:rsidR="007D37A1" w:rsidRDefault="007D37A1" w:rsidP="00A64490">
      <w:pPr>
        <w:spacing w:after="0" w:line="240" w:lineRule="auto"/>
      </w:pPr>
      <w:r>
        <w:separator/>
      </w:r>
    </w:p>
  </w:endnote>
  <w:endnote w:type="continuationSeparator" w:id="0">
    <w:p w14:paraId="589796A6" w14:textId="77777777" w:rsidR="007D37A1" w:rsidRDefault="007D37A1"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B526C" w14:textId="77777777" w:rsidR="007D37A1" w:rsidRDefault="007D37A1" w:rsidP="00A64490">
      <w:pPr>
        <w:spacing w:after="0" w:line="240" w:lineRule="auto"/>
      </w:pPr>
      <w:r>
        <w:separator/>
      </w:r>
    </w:p>
  </w:footnote>
  <w:footnote w:type="continuationSeparator" w:id="0">
    <w:p w14:paraId="299B2C54" w14:textId="77777777" w:rsidR="007D37A1" w:rsidRDefault="007D37A1"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2765AA09"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E37A2A">
            <w:rPr>
              <w:noProof/>
              <w:sz w:val="20"/>
              <w:szCs w:val="20"/>
            </w:rPr>
            <w:t>2022-0630-0957</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Copyright © 2021 Lucas Borboleta,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8"/>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1"/>
  </w:num>
  <w:num w:numId="12" w16cid:durableId="683091401">
    <w:abstractNumId w:val="19"/>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20"/>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4F49"/>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B66F5"/>
    <w:rsid w:val="000C1544"/>
    <w:rsid w:val="000C3392"/>
    <w:rsid w:val="000C7953"/>
    <w:rsid w:val="000D4A5A"/>
    <w:rsid w:val="000D56AE"/>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2ED"/>
    <w:rsid w:val="001306CD"/>
    <w:rsid w:val="00132A0B"/>
    <w:rsid w:val="00133ABA"/>
    <w:rsid w:val="001419FA"/>
    <w:rsid w:val="00142ABF"/>
    <w:rsid w:val="001444A0"/>
    <w:rsid w:val="001560D1"/>
    <w:rsid w:val="0015684F"/>
    <w:rsid w:val="0015694E"/>
    <w:rsid w:val="00164716"/>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9CF"/>
    <w:rsid w:val="001E0E14"/>
    <w:rsid w:val="001E55BB"/>
    <w:rsid w:val="001E757D"/>
    <w:rsid w:val="001F07E7"/>
    <w:rsid w:val="001F0942"/>
    <w:rsid w:val="001F0FF9"/>
    <w:rsid w:val="002013F4"/>
    <w:rsid w:val="002030F6"/>
    <w:rsid w:val="00203985"/>
    <w:rsid w:val="00203AC6"/>
    <w:rsid w:val="00204043"/>
    <w:rsid w:val="00204846"/>
    <w:rsid w:val="002116C8"/>
    <w:rsid w:val="00213FBC"/>
    <w:rsid w:val="002149DD"/>
    <w:rsid w:val="00214E1A"/>
    <w:rsid w:val="002304E9"/>
    <w:rsid w:val="00230916"/>
    <w:rsid w:val="00232044"/>
    <w:rsid w:val="00232BAD"/>
    <w:rsid w:val="00240E78"/>
    <w:rsid w:val="00245651"/>
    <w:rsid w:val="00246AE5"/>
    <w:rsid w:val="002506CD"/>
    <w:rsid w:val="00251B6C"/>
    <w:rsid w:val="00251EB3"/>
    <w:rsid w:val="00253E93"/>
    <w:rsid w:val="002546C9"/>
    <w:rsid w:val="002565C0"/>
    <w:rsid w:val="00260134"/>
    <w:rsid w:val="00261BDD"/>
    <w:rsid w:val="00263620"/>
    <w:rsid w:val="002654F5"/>
    <w:rsid w:val="00270FC0"/>
    <w:rsid w:val="0027158D"/>
    <w:rsid w:val="00272F49"/>
    <w:rsid w:val="00273723"/>
    <w:rsid w:val="00275095"/>
    <w:rsid w:val="00275A0B"/>
    <w:rsid w:val="00275BAD"/>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A6E60"/>
    <w:rsid w:val="002B3172"/>
    <w:rsid w:val="002B378F"/>
    <w:rsid w:val="002B5655"/>
    <w:rsid w:val="002B5EB4"/>
    <w:rsid w:val="002B6E5B"/>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390E"/>
    <w:rsid w:val="003268AF"/>
    <w:rsid w:val="0033120C"/>
    <w:rsid w:val="00331EE9"/>
    <w:rsid w:val="003321AB"/>
    <w:rsid w:val="00332957"/>
    <w:rsid w:val="00332B68"/>
    <w:rsid w:val="00333D56"/>
    <w:rsid w:val="003352A8"/>
    <w:rsid w:val="00336018"/>
    <w:rsid w:val="00340AFC"/>
    <w:rsid w:val="00340DF1"/>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0DDB"/>
    <w:rsid w:val="0039357E"/>
    <w:rsid w:val="0039413D"/>
    <w:rsid w:val="003948EA"/>
    <w:rsid w:val="003954FA"/>
    <w:rsid w:val="00396A51"/>
    <w:rsid w:val="003A1ECE"/>
    <w:rsid w:val="003A49FF"/>
    <w:rsid w:val="003B13BA"/>
    <w:rsid w:val="003B3C65"/>
    <w:rsid w:val="003B4D24"/>
    <w:rsid w:val="003B5085"/>
    <w:rsid w:val="003B6C02"/>
    <w:rsid w:val="003C1311"/>
    <w:rsid w:val="003C52D1"/>
    <w:rsid w:val="003C72BC"/>
    <w:rsid w:val="003D311E"/>
    <w:rsid w:val="003D37CB"/>
    <w:rsid w:val="003E0007"/>
    <w:rsid w:val="003E684B"/>
    <w:rsid w:val="003F034D"/>
    <w:rsid w:val="003F4904"/>
    <w:rsid w:val="003F4CFB"/>
    <w:rsid w:val="00405153"/>
    <w:rsid w:val="00413CAC"/>
    <w:rsid w:val="00414E47"/>
    <w:rsid w:val="00420BCB"/>
    <w:rsid w:val="00425894"/>
    <w:rsid w:val="00425E39"/>
    <w:rsid w:val="00432D39"/>
    <w:rsid w:val="00433D27"/>
    <w:rsid w:val="00433ECA"/>
    <w:rsid w:val="004375A4"/>
    <w:rsid w:val="00443EA7"/>
    <w:rsid w:val="0044557B"/>
    <w:rsid w:val="00447271"/>
    <w:rsid w:val="00450A09"/>
    <w:rsid w:val="00451DB2"/>
    <w:rsid w:val="004552F8"/>
    <w:rsid w:val="0046241C"/>
    <w:rsid w:val="004630C1"/>
    <w:rsid w:val="004644C1"/>
    <w:rsid w:val="00466A51"/>
    <w:rsid w:val="0047329B"/>
    <w:rsid w:val="004769D9"/>
    <w:rsid w:val="00477A7E"/>
    <w:rsid w:val="004802C6"/>
    <w:rsid w:val="004867F8"/>
    <w:rsid w:val="00487228"/>
    <w:rsid w:val="00487244"/>
    <w:rsid w:val="00490660"/>
    <w:rsid w:val="00491239"/>
    <w:rsid w:val="004925D1"/>
    <w:rsid w:val="00492EAE"/>
    <w:rsid w:val="00496B99"/>
    <w:rsid w:val="004B1A49"/>
    <w:rsid w:val="004B3B13"/>
    <w:rsid w:val="004B5BE3"/>
    <w:rsid w:val="004B5C76"/>
    <w:rsid w:val="004B76B0"/>
    <w:rsid w:val="004C017A"/>
    <w:rsid w:val="004C03D5"/>
    <w:rsid w:val="004C1E42"/>
    <w:rsid w:val="004C2597"/>
    <w:rsid w:val="004C2A9E"/>
    <w:rsid w:val="004C2E9C"/>
    <w:rsid w:val="004C44E6"/>
    <w:rsid w:val="004C486C"/>
    <w:rsid w:val="004C644F"/>
    <w:rsid w:val="004D00B2"/>
    <w:rsid w:val="004D39D2"/>
    <w:rsid w:val="004D49E9"/>
    <w:rsid w:val="004D7871"/>
    <w:rsid w:val="004E1767"/>
    <w:rsid w:val="004E2544"/>
    <w:rsid w:val="004E4F77"/>
    <w:rsid w:val="004F3118"/>
    <w:rsid w:val="004F3C80"/>
    <w:rsid w:val="004F55E5"/>
    <w:rsid w:val="004F6E10"/>
    <w:rsid w:val="005001ED"/>
    <w:rsid w:val="00502510"/>
    <w:rsid w:val="00503A0A"/>
    <w:rsid w:val="005064B0"/>
    <w:rsid w:val="00511A6A"/>
    <w:rsid w:val="00514295"/>
    <w:rsid w:val="00522EE3"/>
    <w:rsid w:val="00527E47"/>
    <w:rsid w:val="00532B37"/>
    <w:rsid w:val="00533D0A"/>
    <w:rsid w:val="00533EC5"/>
    <w:rsid w:val="00536380"/>
    <w:rsid w:val="00537773"/>
    <w:rsid w:val="005401DD"/>
    <w:rsid w:val="0054296E"/>
    <w:rsid w:val="00543450"/>
    <w:rsid w:val="0054518D"/>
    <w:rsid w:val="00545DE7"/>
    <w:rsid w:val="00546B1A"/>
    <w:rsid w:val="005651D1"/>
    <w:rsid w:val="00567A18"/>
    <w:rsid w:val="005730DF"/>
    <w:rsid w:val="00573D64"/>
    <w:rsid w:val="00574AC9"/>
    <w:rsid w:val="0057604E"/>
    <w:rsid w:val="00581518"/>
    <w:rsid w:val="00584150"/>
    <w:rsid w:val="00587318"/>
    <w:rsid w:val="00592D8E"/>
    <w:rsid w:val="005A3168"/>
    <w:rsid w:val="005A3A7F"/>
    <w:rsid w:val="005A46F1"/>
    <w:rsid w:val="005B00C8"/>
    <w:rsid w:val="005B0BC1"/>
    <w:rsid w:val="005B213D"/>
    <w:rsid w:val="005B2DFA"/>
    <w:rsid w:val="005B36F7"/>
    <w:rsid w:val="005B6198"/>
    <w:rsid w:val="005C48C3"/>
    <w:rsid w:val="005C5027"/>
    <w:rsid w:val="005C6401"/>
    <w:rsid w:val="005D0F43"/>
    <w:rsid w:val="005D1683"/>
    <w:rsid w:val="005D3E72"/>
    <w:rsid w:val="005E14CF"/>
    <w:rsid w:val="005E25ED"/>
    <w:rsid w:val="005E2885"/>
    <w:rsid w:val="005E33FD"/>
    <w:rsid w:val="005E3627"/>
    <w:rsid w:val="005E67FE"/>
    <w:rsid w:val="005E7FB9"/>
    <w:rsid w:val="005F2D95"/>
    <w:rsid w:val="005F333A"/>
    <w:rsid w:val="005F3E85"/>
    <w:rsid w:val="005F4206"/>
    <w:rsid w:val="005F6AC1"/>
    <w:rsid w:val="00600311"/>
    <w:rsid w:val="00600524"/>
    <w:rsid w:val="00601346"/>
    <w:rsid w:val="00601B96"/>
    <w:rsid w:val="00606468"/>
    <w:rsid w:val="00617685"/>
    <w:rsid w:val="00625880"/>
    <w:rsid w:val="00626512"/>
    <w:rsid w:val="00630472"/>
    <w:rsid w:val="00633288"/>
    <w:rsid w:val="00635831"/>
    <w:rsid w:val="00642D81"/>
    <w:rsid w:val="00645C1E"/>
    <w:rsid w:val="00662185"/>
    <w:rsid w:val="00663F57"/>
    <w:rsid w:val="00665108"/>
    <w:rsid w:val="006673FD"/>
    <w:rsid w:val="00676079"/>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B39"/>
    <w:rsid w:val="006E1727"/>
    <w:rsid w:val="006E1B24"/>
    <w:rsid w:val="006E1DD7"/>
    <w:rsid w:val="006F0CA3"/>
    <w:rsid w:val="006F17AD"/>
    <w:rsid w:val="006F620C"/>
    <w:rsid w:val="006F77F0"/>
    <w:rsid w:val="00714303"/>
    <w:rsid w:val="00717484"/>
    <w:rsid w:val="007201B1"/>
    <w:rsid w:val="00727E92"/>
    <w:rsid w:val="00734888"/>
    <w:rsid w:val="007410EA"/>
    <w:rsid w:val="00744B2E"/>
    <w:rsid w:val="00747742"/>
    <w:rsid w:val="00747964"/>
    <w:rsid w:val="00750BE2"/>
    <w:rsid w:val="00753360"/>
    <w:rsid w:val="00754FDE"/>
    <w:rsid w:val="0075710E"/>
    <w:rsid w:val="00760672"/>
    <w:rsid w:val="0076100B"/>
    <w:rsid w:val="007624BA"/>
    <w:rsid w:val="00776B6D"/>
    <w:rsid w:val="007806C0"/>
    <w:rsid w:val="00785960"/>
    <w:rsid w:val="00787643"/>
    <w:rsid w:val="00790379"/>
    <w:rsid w:val="00790A95"/>
    <w:rsid w:val="00792D20"/>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37A1"/>
    <w:rsid w:val="007D53D0"/>
    <w:rsid w:val="007D5AD5"/>
    <w:rsid w:val="007D749D"/>
    <w:rsid w:val="007E24A6"/>
    <w:rsid w:val="007E2F8C"/>
    <w:rsid w:val="007E6A07"/>
    <w:rsid w:val="007E6A73"/>
    <w:rsid w:val="007F7F04"/>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479E2"/>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39A8"/>
    <w:rsid w:val="008A63DE"/>
    <w:rsid w:val="008B4156"/>
    <w:rsid w:val="008B6CB0"/>
    <w:rsid w:val="008B78B4"/>
    <w:rsid w:val="008C054D"/>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461DE"/>
    <w:rsid w:val="009504A2"/>
    <w:rsid w:val="00950859"/>
    <w:rsid w:val="00951B52"/>
    <w:rsid w:val="00954FDC"/>
    <w:rsid w:val="0095737A"/>
    <w:rsid w:val="00957C83"/>
    <w:rsid w:val="00964629"/>
    <w:rsid w:val="00965155"/>
    <w:rsid w:val="00966452"/>
    <w:rsid w:val="00970E8E"/>
    <w:rsid w:val="00971543"/>
    <w:rsid w:val="00990B19"/>
    <w:rsid w:val="00992640"/>
    <w:rsid w:val="00996049"/>
    <w:rsid w:val="00996AF2"/>
    <w:rsid w:val="0099712D"/>
    <w:rsid w:val="009977A8"/>
    <w:rsid w:val="009A23CE"/>
    <w:rsid w:val="009A30D5"/>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9F61F2"/>
    <w:rsid w:val="00A01972"/>
    <w:rsid w:val="00A06C3D"/>
    <w:rsid w:val="00A10203"/>
    <w:rsid w:val="00A11269"/>
    <w:rsid w:val="00A11750"/>
    <w:rsid w:val="00A11D03"/>
    <w:rsid w:val="00A14D49"/>
    <w:rsid w:val="00A22286"/>
    <w:rsid w:val="00A229D1"/>
    <w:rsid w:val="00A31624"/>
    <w:rsid w:val="00A31C2B"/>
    <w:rsid w:val="00A419D5"/>
    <w:rsid w:val="00A45664"/>
    <w:rsid w:val="00A47B3E"/>
    <w:rsid w:val="00A50CFA"/>
    <w:rsid w:val="00A517F2"/>
    <w:rsid w:val="00A524D3"/>
    <w:rsid w:val="00A54092"/>
    <w:rsid w:val="00A55606"/>
    <w:rsid w:val="00A64490"/>
    <w:rsid w:val="00A66066"/>
    <w:rsid w:val="00A6789F"/>
    <w:rsid w:val="00A71917"/>
    <w:rsid w:val="00A724F9"/>
    <w:rsid w:val="00A77AAD"/>
    <w:rsid w:val="00A803DE"/>
    <w:rsid w:val="00A80753"/>
    <w:rsid w:val="00A81FB2"/>
    <w:rsid w:val="00A829EC"/>
    <w:rsid w:val="00A91CF7"/>
    <w:rsid w:val="00A9432D"/>
    <w:rsid w:val="00AA1336"/>
    <w:rsid w:val="00AA17AC"/>
    <w:rsid w:val="00AA4D11"/>
    <w:rsid w:val="00AA625C"/>
    <w:rsid w:val="00AA6276"/>
    <w:rsid w:val="00AB09C2"/>
    <w:rsid w:val="00AB3204"/>
    <w:rsid w:val="00AB6280"/>
    <w:rsid w:val="00AB7182"/>
    <w:rsid w:val="00AC0112"/>
    <w:rsid w:val="00AC223A"/>
    <w:rsid w:val="00AC4B38"/>
    <w:rsid w:val="00AD1D51"/>
    <w:rsid w:val="00AD2C10"/>
    <w:rsid w:val="00AD4042"/>
    <w:rsid w:val="00AD56C9"/>
    <w:rsid w:val="00AD6E88"/>
    <w:rsid w:val="00AD7E5B"/>
    <w:rsid w:val="00AE2C3C"/>
    <w:rsid w:val="00AE379C"/>
    <w:rsid w:val="00AE3A1D"/>
    <w:rsid w:val="00AE445A"/>
    <w:rsid w:val="00AF1A33"/>
    <w:rsid w:val="00AF54AE"/>
    <w:rsid w:val="00AF696F"/>
    <w:rsid w:val="00B00C8B"/>
    <w:rsid w:val="00B0147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43612"/>
    <w:rsid w:val="00B47854"/>
    <w:rsid w:val="00B55CEE"/>
    <w:rsid w:val="00B61EA5"/>
    <w:rsid w:val="00B6229F"/>
    <w:rsid w:val="00B660BA"/>
    <w:rsid w:val="00B6712F"/>
    <w:rsid w:val="00B700B8"/>
    <w:rsid w:val="00B71EBB"/>
    <w:rsid w:val="00B76740"/>
    <w:rsid w:val="00B776F8"/>
    <w:rsid w:val="00B81A6A"/>
    <w:rsid w:val="00B823B5"/>
    <w:rsid w:val="00B85882"/>
    <w:rsid w:val="00B85AC0"/>
    <w:rsid w:val="00B870A9"/>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26C5"/>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6D8D"/>
    <w:rsid w:val="00C67295"/>
    <w:rsid w:val="00C70771"/>
    <w:rsid w:val="00C70C36"/>
    <w:rsid w:val="00C711C3"/>
    <w:rsid w:val="00C71DFD"/>
    <w:rsid w:val="00C8090E"/>
    <w:rsid w:val="00C833E0"/>
    <w:rsid w:val="00C85B1D"/>
    <w:rsid w:val="00C94B03"/>
    <w:rsid w:val="00C95BB4"/>
    <w:rsid w:val="00CA0463"/>
    <w:rsid w:val="00CA127A"/>
    <w:rsid w:val="00CA244B"/>
    <w:rsid w:val="00CA4AB3"/>
    <w:rsid w:val="00CA521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32FE2"/>
    <w:rsid w:val="00D4020E"/>
    <w:rsid w:val="00D41162"/>
    <w:rsid w:val="00D4465A"/>
    <w:rsid w:val="00D44B74"/>
    <w:rsid w:val="00D453AB"/>
    <w:rsid w:val="00D47BB9"/>
    <w:rsid w:val="00D50C4B"/>
    <w:rsid w:val="00D51CD2"/>
    <w:rsid w:val="00D52162"/>
    <w:rsid w:val="00D53A66"/>
    <w:rsid w:val="00D56AFA"/>
    <w:rsid w:val="00D61E7F"/>
    <w:rsid w:val="00D67EB0"/>
    <w:rsid w:val="00D706BC"/>
    <w:rsid w:val="00D722FA"/>
    <w:rsid w:val="00D77E0B"/>
    <w:rsid w:val="00D85CCF"/>
    <w:rsid w:val="00D877E4"/>
    <w:rsid w:val="00D9025D"/>
    <w:rsid w:val="00D94873"/>
    <w:rsid w:val="00D968FA"/>
    <w:rsid w:val="00D97536"/>
    <w:rsid w:val="00DA1DB6"/>
    <w:rsid w:val="00DA34E1"/>
    <w:rsid w:val="00DA79E5"/>
    <w:rsid w:val="00DB01FF"/>
    <w:rsid w:val="00DB0470"/>
    <w:rsid w:val="00DB08F2"/>
    <w:rsid w:val="00DB6E6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A48"/>
    <w:rsid w:val="00E32E97"/>
    <w:rsid w:val="00E339A2"/>
    <w:rsid w:val="00E346DF"/>
    <w:rsid w:val="00E35C65"/>
    <w:rsid w:val="00E370A8"/>
    <w:rsid w:val="00E37A2A"/>
    <w:rsid w:val="00E415AC"/>
    <w:rsid w:val="00E440DD"/>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563"/>
    <w:rsid w:val="00E84E3B"/>
    <w:rsid w:val="00E87704"/>
    <w:rsid w:val="00E91643"/>
    <w:rsid w:val="00E9188D"/>
    <w:rsid w:val="00E92E47"/>
    <w:rsid w:val="00E93359"/>
    <w:rsid w:val="00E95C21"/>
    <w:rsid w:val="00EA3C57"/>
    <w:rsid w:val="00EA6173"/>
    <w:rsid w:val="00EA6219"/>
    <w:rsid w:val="00EB1A6C"/>
    <w:rsid w:val="00EB20A5"/>
    <w:rsid w:val="00EB2B38"/>
    <w:rsid w:val="00EB4DA5"/>
    <w:rsid w:val="00EB56E6"/>
    <w:rsid w:val="00EB5ACC"/>
    <w:rsid w:val="00EB5F7D"/>
    <w:rsid w:val="00EC553A"/>
    <w:rsid w:val="00EC688F"/>
    <w:rsid w:val="00EC79A4"/>
    <w:rsid w:val="00ED7A5D"/>
    <w:rsid w:val="00ED7C41"/>
    <w:rsid w:val="00EE1467"/>
    <w:rsid w:val="00EE1AA2"/>
    <w:rsid w:val="00EE5413"/>
    <w:rsid w:val="00EF54BF"/>
    <w:rsid w:val="00EF61BF"/>
    <w:rsid w:val="00EF7997"/>
    <w:rsid w:val="00F07564"/>
    <w:rsid w:val="00F0775F"/>
    <w:rsid w:val="00F10A9A"/>
    <w:rsid w:val="00F15252"/>
    <w:rsid w:val="00F2010A"/>
    <w:rsid w:val="00F207DF"/>
    <w:rsid w:val="00F225A0"/>
    <w:rsid w:val="00F230CE"/>
    <w:rsid w:val="00F23741"/>
    <w:rsid w:val="00F243D2"/>
    <w:rsid w:val="00F335F9"/>
    <w:rsid w:val="00F338BF"/>
    <w:rsid w:val="00F42DE7"/>
    <w:rsid w:val="00F45302"/>
    <w:rsid w:val="00F458D0"/>
    <w:rsid w:val="00F53384"/>
    <w:rsid w:val="00F54708"/>
    <w:rsid w:val="00F63BBA"/>
    <w:rsid w:val="00F66A07"/>
    <w:rsid w:val="00F70893"/>
    <w:rsid w:val="00F71550"/>
    <w:rsid w:val="00F72CD2"/>
    <w:rsid w:val="00F733B2"/>
    <w:rsid w:val="00F74BAD"/>
    <w:rsid w:val="00F766A5"/>
    <w:rsid w:val="00F77A3D"/>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127E"/>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7.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hyperlink" Target="http://creativecommons.org/licenses/by-nc-sa/4.0/"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emf"/><Relationship Id="rId54" Type="http://schemas.openxmlformats.org/officeDocument/2006/relationships/hyperlink" Target="mailto:lucas.borboleta@free.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hyperlink" Target="http://creativecommons.org/licenses/by-nc-sa/4.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hyperlink" Target="https://github.com/LucasBorboleta/praxi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fontTable" Target="fontTable.xml"/><Relationship Id="rId8" Type="http://schemas.openxmlformats.org/officeDocument/2006/relationships/hyperlink" Target="https://fr.wiktionary.org/wiki/praxis&#160;"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3301</TotalTime>
  <Pages>1</Pages>
  <Words>1784</Words>
  <Characters>9816</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773</cp:revision>
  <cp:lastPrinted>2022-06-30T07:57:00Z</cp:lastPrinted>
  <dcterms:created xsi:type="dcterms:W3CDTF">2021-02-22T17:57:00Z</dcterms:created>
  <dcterms:modified xsi:type="dcterms:W3CDTF">2022-06-30T07:58:00Z</dcterms:modified>
</cp:coreProperties>
</file>